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AE" w:rsidRPr="009D43F9" w:rsidRDefault="001E65AC">
      <w:pPr>
        <w:rPr>
          <w:i/>
        </w:rPr>
      </w:pPr>
      <w:r w:rsidRPr="009D43F9">
        <w:rPr>
          <w:i/>
        </w:rPr>
        <w:t>These new emergency new rules were filed with the Texas Register 9/28/2017 to become effective on 9/28/2017 and to continue effective for 120 days.</w:t>
      </w:r>
    </w:p>
    <w:p w:rsidR="001E65AC" w:rsidRDefault="001E65AC"/>
    <w:p w:rsidR="004B2589" w:rsidRDefault="003E197F" w:rsidP="004B2589">
      <w:proofErr w:type="gramStart"/>
      <w:r>
        <w:rPr>
          <w:b/>
          <w:u w:val="single"/>
        </w:rPr>
        <w:t>22 TAC</w:t>
      </w:r>
      <w:r w:rsidR="004B2589" w:rsidRPr="003E197F">
        <w:rPr>
          <w:b/>
          <w:u w:val="single"/>
        </w:rPr>
        <w:t xml:space="preserve"> §851.81.</w:t>
      </w:r>
      <w:proofErr w:type="gramEnd"/>
      <w:r w:rsidR="004B2589" w:rsidRPr="003E197F">
        <w:rPr>
          <w:b/>
          <w:u w:val="single"/>
        </w:rPr>
        <w:t>  Certain Fees Temporarily Suspended.</w:t>
      </w:r>
    </w:p>
    <w:p w:rsidR="004B2589" w:rsidRPr="00080C51" w:rsidRDefault="004B2589" w:rsidP="004B2589">
      <w:pPr>
        <w:rPr>
          <w:u w:val="single"/>
        </w:rPr>
      </w:pPr>
      <w:r w:rsidRPr="00080C51">
        <w:rPr>
          <w:u w:val="single"/>
        </w:rPr>
        <w:t xml:space="preserve">The following applies between October 1, 2017 and </w:t>
      </w:r>
      <w:r w:rsidR="00A311B8">
        <w:rPr>
          <w:u w:val="single"/>
        </w:rPr>
        <w:t>December 31, 2017</w:t>
      </w:r>
      <w:r w:rsidRPr="00080C51">
        <w:rPr>
          <w:u w:val="single"/>
        </w:rPr>
        <w:t>.</w:t>
      </w:r>
    </w:p>
    <w:p w:rsidR="004B2589" w:rsidRPr="004B2589" w:rsidRDefault="004B2589" w:rsidP="004B2589">
      <w:pPr>
        <w:rPr>
          <w:u w:val="single"/>
        </w:rPr>
      </w:pPr>
      <w:r w:rsidRPr="004B2589">
        <w:rPr>
          <w:u w:val="single"/>
        </w:rPr>
        <w:t xml:space="preserve">(a) TBPG staff </w:t>
      </w:r>
      <w:proofErr w:type="gramStart"/>
      <w:r w:rsidRPr="00A311B8">
        <w:rPr>
          <w:u w:val="single"/>
        </w:rPr>
        <w:t>are</w:t>
      </w:r>
      <w:proofErr w:type="gramEnd"/>
      <w:r w:rsidRPr="00A311B8">
        <w:rPr>
          <w:u w:val="single"/>
        </w:rPr>
        <w:t xml:space="preserve"> authorized to</w:t>
      </w:r>
      <w:r w:rsidR="001D3F7D">
        <w:rPr>
          <w:u w:val="single"/>
        </w:rPr>
        <w:t xml:space="preserve"> provide</w:t>
      </w:r>
      <w:r w:rsidRPr="004B2589">
        <w:rPr>
          <w:u w:val="single"/>
        </w:rPr>
        <w:t xml:space="preserve">, </w:t>
      </w:r>
      <w:r w:rsidR="001D3F7D">
        <w:rPr>
          <w:u w:val="single"/>
        </w:rPr>
        <w:t xml:space="preserve">upon request and </w:t>
      </w:r>
      <w:r w:rsidRPr="004B2589">
        <w:rPr>
          <w:u w:val="single"/>
        </w:rPr>
        <w:t xml:space="preserve">at no cost to the licensee, a replacement Professional Geoscientist license certificate, Geoscientist-in-Training certification certificate, or a Geoscience Firm registration certificate to any licensee whose certificate was damaged or lost in </w:t>
      </w:r>
      <w:r w:rsidR="001D3F7D">
        <w:rPr>
          <w:u w:val="single"/>
        </w:rPr>
        <w:t>or as a result of Hurricane Harvey</w:t>
      </w:r>
      <w:r w:rsidRPr="004B2589">
        <w:rPr>
          <w:u w:val="single"/>
        </w:rPr>
        <w:t>.</w:t>
      </w:r>
    </w:p>
    <w:p w:rsidR="004B2589" w:rsidRPr="004B2589" w:rsidRDefault="004B2589" w:rsidP="004B2589">
      <w:pPr>
        <w:rPr>
          <w:u w:val="single"/>
        </w:rPr>
      </w:pPr>
      <w:r w:rsidRPr="004B2589">
        <w:rPr>
          <w:u w:val="single"/>
        </w:rPr>
        <w:t xml:space="preserve">(b) TBPG staff </w:t>
      </w:r>
      <w:r w:rsidRPr="00A311B8">
        <w:rPr>
          <w:u w:val="single"/>
        </w:rPr>
        <w:t>are authorized to</w:t>
      </w:r>
      <w:r w:rsidR="001D3F7D">
        <w:rPr>
          <w:u w:val="single"/>
        </w:rPr>
        <w:t xml:space="preserve"> provide</w:t>
      </w:r>
      <w:r w:rsidRPr="004B2589">
        <w:rPr>
          <w:u w:val="single"/>
        </w:rPr>
        <w:t xml:space="preserve">, </w:t>
      </w:r>
      <w:r w:rsidR="001D3F7D">
        <w:rPr>
          <w:u w:val="single"/>
        </w:rPr>
        <w:t xml:space="preserve">upon request and </w:t>
      </w:r>
      <w:r w:rsidRPr="004B2589">
        <w:rPr>
          <w:u w:val="single"/>
        </w:rPr>
        <w:t xml:space="preserve">at no cost to the licensee, a replacement Professional Geoscientist license certificate expiration card, Geoscientist-in-Training certification certificate expiration card, or a Geoscience Firm registration expiration card to any licensee whose certificate expiration card was damaged or lost in </w:t>
      </w:r>
      <w:r w:rsidR="001D3F7D">
        <w:rPr>
          <w:u w:val="single"/>
        </w:rPr>
        <w:t>or as a result of Hurricane Harvey</w:t>
      </w:r>
      <w:r w:rsidRPr="004B2589">
        <w:rPr>
          <w:u w:val="single"/>
        </w:rPr>
        <w:t>.</w:t>
      </w:r>
    </w:p>
    <w:p w:rsidR="004B2589" w:rsidRPr="004B2589" w:rsidRDefault="004B2589" w:rsidP="004B2589">
      <w:pPr>
        <w:rPr>
          <w:u w:val="single"/>
        </w:rPr>
      </w:pPr>
      <w:r w:rsidRPr="004B2589">
        <w:rPr>
          <w:u w:val="single"/>
        </w:rPr>
        <w:t xml:space="preserve">(c) TBPG staff </w:t>
      </w:r>
      <w:proofErr w:type="gramStart"/>
      <w:r w:rsidRPr="00A311B8">
        <w:rPr>
          <w:u w:val="single"/>
        </w:rPr>
        <w:t>are</w:t>
      </w:r>
      <w:proofErr w:type="gramEnd"/>
      <w:r w:rsidRPr="00A311B8">
        <w:rPr>
          <w:u w:val="single"/>
        </w:rPr>
        <w:t xml:space="preserve"> authorized to</w:t>
      </w:r>
      <w:r w:rsidR="001D3F7D">
        <w:rPr>
          <w:u w:val="single"/>
        </w:rPr>
        <w:t xml:space="preserve"> provide</w:t>
      </w:r>
      <w:r w:rsidRPr="004B2589">
        <w:rPr>
          <w:u w:val="single"/>
        </w:rPr>
        <w:t>,</w:t>
      </w:r>
      <w:r w:rsidR="001D3F7D">
        <w:rPr>
          <w:u w:val="single"/>
        </w:rPr>
        <w:t xml:space="preserve"> upon request and</w:t>
      </w:r>
      <w:r w:rsidRPr="004B2589">
        <w:rPr>
          <w:u w:val="single"/>
        </w:rPr>
        <w:t xml:space="preserve"> at no cost to the licensee, a replacement Professional Geoscientist wallet license expiration card or a Geoscientist-in-Training certification wallet expiration card to any licensee whose </w:t>
      </w:r>
      <w:r w:rsidR="001D3F7D">
        <w:rPr>
          <w:u w:val="single"/>
        </w:rPr>
        <w:t>wallet</w:t>
      </w:r>
      <w:r w:rsidR="001D3F7D" w:rsidRPr="004B2589">
        <w:rPr>
          <w:u w:val="single"/>
        </w:rPr>
        <w:t xml:space="preserve"> </w:t>
      </w:r>
      <w:r w:rsidRPr="004B2589">
        <w:rPr>
          <w:u w:val="single"/>
        </w:rPr>
        <w:t xml:space="preserve">expiration card was damaged or lost in </w:t>
      </w:r>
      <w:r w:rsidR="001D3F7D">
        <w:rPr>
          <w:u w:val="single"/>
        </w:rPr>
        <w:t>or as a result of Hurricane Harvey</w:t>
      </w:r>
      <w:r w:rsidRPr="004B2589">
        <w:rPr>
          <w:u w:val="single"/>
        </w:rPr>
        <w:t>.</w:t>
      </w:r>
    </w:p>
    <w:p w:rsidR="004B2589" w:rsidRPr="004B2589" w:rsidRDefault="004B2589" w:rsidP="004B2589">
      <w:pPr>
        <w:rPr>
          <w:b/>
        </w:rPr>
      </w:pPr>
      <w:r>
        <w:t> </w:t>
      </w:r>
    </w:p>
    <w:p w:rsidR="004B2589" w:rsidRPr="003E197F" w:rsidRDefault="003E197F" w:rsidP="004B2589">
      <w:pPr>
        <w:rPr>
          <w:b/>
          <w:u w:val="single"/>
        </w:rPr>
      </w:pPr>
      <w:r>
        <w:rPr>
          <w:b/>
          <w:u w:val="single"/>
        </w:rPr>
        <w:t>22 TAC</w:t>
      </w:r>
      <w:r w:rsidR="004B2589" w:rsidRPr="003E197F">
        <w:rPr>
          <w:b/>
          <w:u w:val="single"/>
        </w:rPr>
        <w:t xml:space="preserve"> §851.82. Certain Expiration Dates Extended.</w:t>
      </w:r>
    </w:p>
    <w:p w:rsidR="004B2589" w:rsidRPr="004B2589" w:rsidRDefault="004B2589" w:rsidP="004B2589">
      <w:pPr>
        <w:rPr>
          <w:u w:val="single"/>
        </w:rPr>
      </w:pPr>
      <w:r w:rsidRPr="004B2589">
        <w:rPr>
          <w:u w:val="single"/>
        </w:rPr>
        <w:t xml:space="preserve">(a) Each Professional Geoscientist license, Geoscientist-in-Training certification, and Geoscience Firm registration in </w:t>
      </w:r>
      <w:r w:rsidR="001D3F7D">
        <w:rPr>
          <w:u w:val="single"/>
        </w:rPr>
        <w:t xml:space="preserve">a </w:t>
      </w:r>
      <w:r w:rsidRPr="004B2589">
        <w:rPr>
          <w:u w:val="single"/>
        </w:rPr>
        <w:t>Governor-designated disaster count</w:t>
      </w:r>
      <w:r w:rsidR="001D3F7D">
        <w:rPr>
          <w:u w:val="single"/>
        </w:rPr>
        <w:t>y</w:t>
      </w:r>
      <w:r w:rsidRPr="004B2589">
        <w:rPr>
          <w:u w:val="single"/>
        </w:rPr>
        <w:t xml:space="preserve"> that </w:t>
      </w:r>
      <w:r w:rsidR="001D3F7D">
        <w:rPr>
          <w:u w:val="single"/>
        </w:rPr>
        <w:t>was</w:t>
      </w:r>
      <w:r w:rsidR="001D3F7D" w:rsidRPr="004B2589">
        <w:rPr>
          <w:u w:val="single"/>
        </w:rPr>
        <w:t xml:space="preserve"> </w:t>
      </w:r>
      <w:r w:rsidRPr="004B2589">
        <w:rPr>
          <w:u w:val="single"/>
        </w:rPr>
        <w:t xml:space="preserve">scheduled to expire between August </w:t>
      </w:r>
      <w:r w:rsidR="00AE4E3C">
        <w:rPr>
          <w:u w:val="single"/>
        </w:rPr>
        <w:t>3</w:t>
      </w:r>
      <w:r w:rsidRPr="004B2589">
        <w:rPr>
          <w:u w:val="single"/>
        </w:rPr>
        <w:t xml:space="preserve">1, 2017 and November 30, 2017 shall expire on December 31, 2017.  </w:t>
      </w:r>
    </w:p>
    <w:p w:rsidR="004B2589" w:rsidRPr="004B2589" w:rsidRDefault="004B2589" w:rsidP="004B2589">
      <w:pPr>
        <w:rPr>
          <w:u w:val="single"/>
        </w:rPr>
      </w:pPr>
      <w:r w:rsidRPr="004B2589">
        <w:rPr>
          <w:u w:val="single"/>
        </w:rPr>
        <w:t>(b) A list of the Professional Geoscientist license</w:t>
      </w:r>
      <w:r w:rsidR="001D3F7D">
        <w:rPr>
          <w:u w:val="single"/>
        </w:rPr>
        <w:t>s</w:t>
      </w:r>
      <w:r w:rsidRPr="004B2589">
        <w:rPr>
          <w:u w:val="single"/>
        </w:rPr>
        <w:t>, Geoscientist-in-Training certification</w:t>
      </w:r>
      <w:r w:rsidR="001D3F7D">
        <w:rPr>
          <w:u w:val="single"/>
        </w:rPr>
        <w:t>s</w:t>
      </w:r>
      <w:r w:rsidRPr="004B2589">
        <w:rPr>
          <w:u w:val="single"/>
        </w:rPr>
        <w:t>, and Geoscience Firm registration</w:t>
      </w:r>
      <w:r w:rsidR="001D3F7D">
        <w:rPr>
          <w:u w:val="single"/>
        </w:rPr>
        <w:t>s</w:t>
      </w:r>
      <w:r w:rsidRPr="004B2589">
        <w:rPr>
          <w:u w:val="single"/>
        </w:rPr>
        <w:t xml:space="preserve"> </w:t>
      </w:r>
      <w:r w:rsidR="001D3F7D">
        <w:rPr>
          <w:u w:val="single"/>
        </w:rPr>
        <w:t>whose expiration dates</w:t>
      </w:r>
      <w:r w:rsidR="001D3F7D" w:rsidRPr="004B2589">
        <w:rPr>
          <w:u w:val="single"/>
        </w:rPr>
        <w:t xml:space="preserve"> </w:t>
      </w:r>
      <w:r w:rsidRPr="004B2589">
        <w:rPr>
          <w:u w:val="single"/>
        </w:rPr>
        <w:t xml:space="preserve">are extended </w:t>
      </w:r>
      <w:r w:rsidR="001D3F7D">
        <w:rPr>
          <w:u w:val="single"/>
        </w:rPr>
        <w:t xml:space="preserve">by this section </w:t>
      </w:r>
      <w:r w:rsidRPr="004B2589">
        <w:rPr>
          <w:u w:val="single"/>
        </w:rPr>
        <w:t>shall be made available on the TBPG website in a searchable format.</w:t>
      </w:r>
    </w:p>
    <w:p w:rsidR="004B2589" w:rsidRDefault="004B2589" w:rsidP="004B2589">
      <w:pPr>
        <w:rPr>
          <w:u w:val="single"/>
        </w:rPr>
      </w:pPr>
      <w:r w:rsidRPr="004B2589">
        <w:rPr>
          <w:u w:val="single"/>
        </w:rPr>
        <w:t>(c) Upon the renewal of each Professional Geoscientist license, Geoscientist-in-Training certification, and Geoscience Firm registration described by paragraph (a) of this section, the renewal fee shall be the annual renewal fee for the license, certification, or registration listed in §851.80.</w:t>
      </w:r>
    </w:p>
    <w:p w:rsidR="00E65317" w:rsidRPr="004B2589" w:rsidRDefault="00A70C04" w:rsidP="004B2589">
      <w:pPr>
        <w:rPr>
          <w:u w:val="single"/>
        </w:rPr>
      </w:pPr>
      <w:r w:rsidRPr="00427FEB">
        <w:rPr>
          <w:u w:val="single"/>
        </w:rPr>
        <w:t xml:space="preserve">(d) Late renewal fee. Licenses described in paragraph (a) of this section that expire December 31, 2017 and that are renewed on or after March 1, 2018, will be subject to the </w:t>
      </w:r>
      <w:r w:rsidR="00046CD9" w:rsidRPr="00427FEB">
        <w:rPr>
          <w:u w:val="single"/>
        </w:rPr>
        <w:t xml:space="preserve">60-day </w:t>
      </w:r>
      <w:r w:rsidRPr="00427FEB">
        <w:rPr>
          <w:u w:val="single"/>
        </w:rPr>
        <w:t>late renewal fee.</w:t>
      </w:r>
      <w:r w:rsidR="00E65317">
        <w:rPr>
          <w:u w:val="single"/>
        </w:rPr>
        <w:t xml:space="preserve"> </w:t>
      </w:r>
    </w:p>
    <w:p w:rsidR="004B2589" w:rsidRDefault="004B2589"/>
    <w:p w:rsidR="00080C51" w:rsidRPr="003E197F" w:rsidRDefault="003E197F" w:rsidP="00080C51">
      <w:pPr>
        <w:rPr>
          <w:b/>
          <w:u w:val="single"/>
        </w:rPr>
      </w:pPr>
      <w:r>
        <w:rPr>
          <w:b/>
          <w:u w:val="single"/>
        </w:rPr>
        <w:t>22 TAC</w:t>
      </w:r>
      <w:r w:rsidR="00080C51" w:rsidRPr="003E197F">
        <w:rPr>
          <w:b/>
          <w:u w:val="single"/>
        </w:rPr>
        <w:t xml:space="preserve"> §851.83. Certain Licensees </w:t>
      </w:r>
      <w:r w:rsidR="005E10A6">
        <w:rPr>
          <w:b/>
          <w:u w:val="single"/>
        </w:rPr>
        <w:t xml:space="preserve">Temporarily </w:t>
      </w:r>
      <w:r w:rsidR="00080C51" w:rsidRPr="003E197F">
        <w:rPr>
          <w:b/>
          <w:u w:val="single"/>
        </w:rPr>
        <w:t>Exempt From Continuing Education Requirements.</w:t>
      </w:r>
    </w:p>
    <w:p w:rsidR="00080C51" w:rsidRPr="00080C51" w:rsidRDefault="00080C51" w:rsidP="00080C51">
      <w:pPr>
        <w:pStyle w:val="ListParagraph"/>
        <w:spacing w:after="0" w:line="240" w:lineRule="auto"/>
        <w:ind w:left="0"/>
        <w:rPr>
          <w:rFonts w:ascii="Times New Roman" w:hAnsi="Times New Roman"/>
          <w:sz w:val="24"/>
          <w:szCs w:val="24"/>
          <w:u w:val="single"/>
        </w:rPr>
      </w:pPr>
      <w:r w:rsidRPr="00080C51">
        <w:rPr>
          <w:rFonts w:ascii="Times New Roman" w:hAnsi="Times New Roman"/>
          <w:sz w:val="24"/>
          <w:szCs w:val="24"/>
          <w:u w:val="single"/>
        </w:rPr>
        <w:t xml:space="preserve">(a) Continuing Education:  A Professional Geoscientist or a Geoscientist-in-Training who resides in </w:t>
      </w:r>
      <w:r w:rsidR="005E10A6">
        <w:rPr>
          <w:rFonts w:ascii="Times New Roman" w:hAnsi="Times New Roman"/>
          <w:sz w:val="24"/>
          <w:szCs w:val="24"/>
          <w:u w:val="single"/>
        </w:rPr>
        <w:t xml:space="preserve">a </w:t>
      </w:r>
      <w:r w:rsidRPr="00080C51">
        <w:rPr>
          <w:rFonts w:ascii="Times New Roman" w:hAnsi="Times New Roman"/>
          <w:sz w:val="24"/>
          <w:szCs w:val="24"/>
          <w:u w:val="single"/>
        </w:rPr>
        <w:t>Governor-designated disaster affected count</w:t>
      </w:r>
      <w:r w:rsidR="005E10A6">
        <w:rPr>
          <w:rFonts w:ascii="Times New Roman" w:hAnsi="Times New Roman"/>
          <w:sz w:val="24"/>
          <w:szCs w:val="24"/>
          <w:u w:val="single"/>
        </w:rPr>
        <w:t>y</w:t>
      </w:r>
      <w:r w:rsidRPr="00080C51">
        <w:rPr>
          <w:rFonts w:ascii="Times New Roman" w:hAnsi="Times New Roman"/>
          <w:sz w:val="24"/>
          <w:szCs w:val="24"/>
          <w:u w:val="single"/>
        </w:rPr>
        <w:t xml:space="preserve"> is </w:t>
      </w:r>
      <w:r w:rsidR="00046CD9">
        <w:rPr>
          <w:rFonts w:ascii="Times New Roman" w:hAnsi="Times New Roman"/>
          <w:sz w:val="24"/>
          <w:szCs w:val="24"/>
          <w:u w:val="single"/>
        </w:rPr>
        <w:t xml:space="preserve">temporarily </w:t>
      </w:r>
      <w:r w:rsidRPr="00080C51">
        <w:rPr>
          <w:rFonts w:ascii="Times New Roman" w:hAnsi="Times New Roman"/>
          <w:sz w:val="24"/>
          <w:szCs w:val="24"/>
          <w:u w:val="single"/>
        </w:rPr>
        <w:t xml:space="preserve">exempt from the continuing education requirement as long as the license or certification is renewed </w:t>
      </w:r>
      <w:r w:rsidR="005E10A6">
        <w:rPr>
          <w:rFonts w:ascii="Times New Roman" w:hAnsi="Times New Roman"/>
          <w:sz w:val="24"/>
          <w:szCs w:val="24"/>
          <w:u w:val="single"/>
        </w:rPr>
        <w:t xml:space="preserve">on or </w:t>
      </w:r>
      <w:r w:rsidRPr="00080C51">
        <w:rPr>
          <w:rFonts w:ascii="Times New Roman" w:hAnsi="Times New Roman"/>
          <w:sz w:val="24"/>
          <w:szCs w:val="24"/>
          <w:u w:val="single"/>
        </w:rPr>
        <w:t>before August 31, 2018</w:t>
      </w:r>
      <w:r w:rsidR="00A311B8">
        <w:rPr>
          <w:rFonts w:ascii="Times New Roman" w:hAnsi="Times New Roman"/>
          <w:sz w:val="24"/>
          <w:szCs w:val="24"/>
          <w:u w:val="single"/>
        </w:rPr>
        <w:t>.</w:t>
      </w:r>
    </w:p>
    <w:p w:rsidR="00080C51" w:rsidRPr="00080C51" w:rsidRDefault="00080C51" w:rsidP="00080C51">
      <w:pPr>
        <w:rPr>
          <w:u w:val="single"/>
        </w:rPr>
      </w:pPr>
      <w:r w:rsidRPr="00080C51">
        <w:rPr>
          <w:u w:val="single"/>
        </w:rPr>
        <w:t xml:space="preserve">(b) A list of the Professional Geoscientists and Geoscientists-in-Training who are </w:t>
      </w:r>
      <w:r w:rsidR="00046CD9">
        <w:rPr>
          <w:u w:val="single"/>
        </w:rPr>
        <w:t xml:space="preserve">temporarily </w:t>
      </w:r>
      <w:r w:rsidRPr="00080C51">
        <w:rPr>
          <w:u w:val="single"/>
        </w:rPr>
        <w:t xml:space="preserve">exempt from the continuing education requirements </w:t>
      </w:r>
      <w:r w:rsidR="005E10A6">
        <w:rPr>
          <w:u w:val="single"/>
        </w:rPr>
        <w:t>under</w:t>
      </w:r>
      <w:r w:rsidR="005E10A6" w:rsidRPr="00080C51">
        <w:rPr>
          <w:u w:val="single"/>
        </w:rPr>
        <w:t xml:space="preserve"> </w:t>
      </w:r>
      <w:r w:rsidRPr="00080C51">
        <w:rPr>
          <w:u w:val="single"/>
        </w:rPr>
        <w:t>this section shall be made available on the TBPG website in a searchable format</w:t>
      </w:r>
      <w:r w:rsidR="002A00FD">
        <w:rPr>
          <w:u w:val="single"/>
        </w:rPr>
        <w:t xml:space="preserve"> for a period of time that the </w:t>
      </w:r>
      <w:r w:rsidR="004168F5">
        <w:rPr>
          <w:u w:val="single"/>
        </w:rPr>
        <w:t>E</w:t>
      </w:r>
      <w:r w:rsidR="002A00FD">
        <w:rPr>
          <w:u w:val="single"/>
        </w:rPr>
        <w:t xml:space="preserve">xecutive </w:t>
      </w:r>
      <w:r w:rsidR="004168F5">
        <w:rPr>
          <w:u w:val="single"/>
        </w:rPr>
        <w:t>D</w:t>
      </w:r>
      <w:r w:rsidR="002A00FD">
        <w:rPr>
          <w:u w:val="single"/>
        </w:rPr>
        <w:t>irector determines is necessary</w:t>
      </w:r>
      <w:r w:rsidRPr="00080C51">
        <w:rPr>
          <w:u w:val="single"/>
        </w:rPr>
        <w:t>.</w:t>
      </w:r>
    </w:p>
    <w:p w:rsidR="00080C51" w:rsidRPr="00080C51" w:rsidRDefault="00080C51"/>
    <w:sectPr w:rsidR="00080C51" w:rsidRPr="00080C51" w:rsidSect="00FA3AAE">
      <w:pgSz w:w="12240" w:h="15840"/>
      <w:pgMar w:top="990" w:right="1440" w:bottom="990" w:left="1440" w:header="720" w:footer="43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C0930" w15:done="0"/>
  <w15:commentEx w15:paraId="39E93CF2" w15:done="0"/>
  <w15:commentEx w15:paraId="43D3E6D5" w15:done="0"/>
  <w15:commentEx w15:paraId="334B47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93" w:rsidRDefault="00034893" w:rsidP="00034893">
      <w:r>
        <w:separator/>
      </w:r>
    </w:p>
  </w:endnote>
  <w:endnote w:type="continuationSeparator" w:id="0">
    <w:p w:rsidR="00034893" w:rsidRDefault="00034893" w:rsidP="0003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93" w:rsidRDefault="00034893" w:rsidP="00034893">
      <w:r>
        <w:separator/>
      </w:r>
    </w:p>
  </w:footnote>
  <w:footnote w:type="continuationSeparator" w:id="0">
    <w:p w:rsidR="00034893" w:rsidRDefault="00034893" w:rsidP="0003489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Juarez">
    <w15:presenceInfo w15:providerId="AD" w15:userId="S-1-5-21-117478108-1712121169-3969378286-74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A39"/>
    <w:rsid w:val="00034893"/>
    <w:rsid w:val="00046CD9"/>
    <w:rsid w:val="00080C51"/>
    <w:rsid w:val="00150484"/>
    <w:rsid w:val="00173FC0"/>
    <w:rsid w:val="001A6600"/>
    <w:rsid w:val="001D3F7D"/>
    <w:rsid w:val="001E65AC"/>
    <w:rsid w:val="002029DF"/>
    <w:rsid w:val="00213ED7"/>
    <w:rsid w:val="002A00FD"/>
    <w:rsid w:val="003467F0"/>
    <w:rsid w:val="00364AB4"/>
    <w:rsid w:val="003E197F"/>
    <w:rsid w:val="004030A9"/>
    <w:rsid w:val="004168F5"/>
    <w:rsid w:val="00420163"/>
    <w:rsid w:val="00427FEB"/>
    <w:rsid w:val="004503A5"/>
    <w:rsid w:val="00456064"/>
    <w:rsid w:val="004B2589"/>
    <w:rsid w:val="00516E6F"/>
    <w:rsid w:val="00591954"/>
    <w:rsid w:val="005A1976"/>
    <w:rsid w:val="005D42FB"/>
    <w:rsid w:val="005E10A6"/>
    <w:rsid w:val="00656A39"/>
    <w:rsid w:val="006730C5"/>
    <w:rsid w:val="006D07DF"/>
    <w:rsid w:val="006D55FB"/>
    <w:rsid w:val="006E3060"/>
    <w:rsid w:val="007617B8"/>
    <w:rsid w:val="007746D8"/>
    <w:rsid w:val="007C4788"/>
    <w:rsid w:val="007E602D"/>
    <w:rsid w:val="00872A79"/>
    <w:rsid w:val="008B0F59"/>
    <w:rsid w:val="008B6D2A"/>
    <w:rsid w:val="009100A7"/>
    <w:rsid w:val="00917DCF"/>
    <w:rsid w:val="009D43F9"/>
    <w:rsid w:val="009E79EF"/>
    <w:rsid w:val="00A003D2"/>
    <w:rsid w:val="00A311B8"/>
    <w:rsid w:val="00A64173"/>
    <w:rsid w:val="00A70C04"/>
    <w:rsid w:val="00A917C6"/>
    <w:rsid w:val="00AE1C26"/>
    <w:rsid w:val="00AE4E3C"/>
    <w:rsid w:val="00AF7963"/>
    <w:rsid w:val="00B014C7"/>
    <w:rsid w:val="00B2028B"/>
    <w:rsid w:val="00B25648"/>
    <w:rsid w:val="00B34B0B"/>
    <w:rsid w:val="00BE6548"/>
    <w:rsid w:val="00C14B0B"/>
    <w:rsid w:val="00C27452"/>
    <w:rsid w:val="00C92E7A"/>
    <w:rsid w:val="00D31B10"/>
    <w:rsid w:val="00E00699"/>
    <w:rsid w:val="00E21BEB"/>
    <w:rsid w:val="00E54BD9"/>
    <w:rsid w:val="00E65317"/>
    <w:rsid w:val="00E66083"/>
    <w:rsid w:val="00E82447"/>
    <w:rsid w:val="00E94BD0"/>
    <w:rsid w:val="00EA339C"/>
    <w:rsid w:val="00EC3317"/>
    <w:rsid w:val="00F558E7"/>
    <w:rsid w:val="00F83539"/>
    <w:rsid w:val="00FA3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FB"/>
    <w:rPr>
      <w:sz w:val="24"/>
      <w:szCs w:val="24"/>
    </w:rPr>
  </w:style>
  <w:style w:type="paragraph" w:styleId="Heading1">
    <w:name w:val="heading 1"/>
    <w:basedOn w:val="Normal"/>
    <w:next w:val="Normal"/>
    <w:link w:val="Heading1Char"/>
    <w:qFormat/>
    <w:rsid w:val="006D55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D55F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5FB"/>
    <w:rPr>
      <w:rFonts w:cs="Times New Roman"/>
      <w:i/>
      <w:iCs/>
    </w:rPr>
  </w:style>
  <w:style w:type="paragraph" w:styleId="Quote">
    <w:name w:val="Quote"/>
    <w:basedOn w:val="Normal"/>
    <w:next w:val="Normal"/>
    <w:link w:val="QuoteChar"/>
    <w:uiPriority w:val="29"/>
    <w:qFormat/>
    <w:rsid w:val="006D55FB"/>
    <w:rPr>
      <w:i/>
      <w:iCs/>
      <w:color w:val="000000"/>
    </w:rPr>
  </w:style>
  <w:style w:type="character" w:customStyle="1" w:styleId="QuoteChar">
    <w:name w:val="Quote Char"/>
    <w:basedOn w:val="DefaultParagraphFont"/>
    <w:link w:val="Quote"/>
    <w:uiPriority w:val="29"/>
    <w:rsid w:val="006D55FB"/>
    <w:rPr>
      <w:rFonts w:cs="Times New Roman"/>
      <w:i/>
      <w:iCs/>
      <w:color w:val="000000"/>
      <w:sz w:val="24"/>
      <w:szCs w:val="24"/>
    </w:rPr>
  </w:style>
  <w:style w:type="character" w:styleId="SubtleEmphasis">
    <w:name w:val="Subtle Emphasis"/>
    <w:basedOn w:val="DefaultParagraphFont"/>
    <w:uiPriority w:val="19"/>
    <w:qFormat/>
    <w:rsid w:val="006D55FB"/>
    <w:rPr>
      <w:rFonts w:cs="Times New Roman"/>
      <w:i/>
      <w:iCs/>
      <w:color w:val="808080"/>
    </w:rPr>
  </w:style>
  <w:style w:type="character" w:styleId="IntenseEmphasis">
    <w:name w:val="Intense Emphasis"/>
    <w:basedOn w:val="DefaultParagraphFont"/>
    <w:uiPriority w:val="21"/>
    <w:qFormat/>
    <w:rsid w:val="006D55FB"/>
    <w:rPr>
      <w:rFonts w:cs="Times New Roman"/>
      <w:b/>
      <w:bCs/>
      <w:i/>
      <w:iCs/>
      <w:color w:val="4F81BD"/>
    </w:rPr>
  </w:style>
  <w:style w:type="character" w:customStyle="1" w:styleId="Heading1Char">
    <w:name w:val="Heading 1 Char"/>
    <w:basedOn w:val="DefaultParagraphFont"/>
    <w:link w:val="Heading1"/>
    <w:rsid w:val="006D55F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D55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D55F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D55F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D55FB"/>
    <w:rPr>
      <w:rFonts w:asciiTheme="majorHAnsi" w:eastAsiaTheme="majorEastAsia" w:hAnsiTheme="majorHAnsi" w:cstheme="majorBidi"/>
      <w:sz w:val="24"/>
      <w:szCs w:val="24"/>
    </w:rPr>
  </w:style>
  <w:style w:type="character" w:styleId="Strong">
    <w:name w:val="Strong"/>
    <w:basedOn w:val="DefaultParagraphFont"/>
    <w:qFormat/>
    <w:rsid w:val="004030A9"/>
    <w:rPr>
      <w:b/>
      <w:bCs/>
    </w:rPr>
  </w:style>
  <w:style w:type="paragraph" w:styleId="TOCHeading">
    <w:name w:val="TOC Heading"/>
    <w:basedOn w:val="Heading1"/>
    <w:next w:val="Normal"/>
    <w:uiPriority w:val="39"/>
    <w:semiHidden/>
    <w:unhideWhenUsed/>
    <w:qFormat/>
    <w:rsid w:val="004030A9"/>
    <w:pPr>
      <w:outlineLvl w:val="9"/>
    </w:pPr>
  </w:style>
  <w:style w:type="character" w:customStyle="1" w:styleId="Heading2Char">
    <w:name w:val="Heading 2 Char"/>
    <w:basedOn w:val="DefaultParagraphFont"/>
    <w:link w:val="Heading2"/>
    <w:rsid w:val="006D55FB"/>
    <w:rPr>
      <w:rFonts w:asciiTheme="majorHAnsi" w:eastAsiaTheme="majorEastAsia" w:hAnsiTheme="majorHAnsi" w:cstheme="majorBidi"/>
      <w:b/>
      <w:bCs/>
      <w:i/>
      <w:iCs/>
      <w:sz w:val="28"/>
      <w:szCs w:val="28"/>
    </w:rPr>
  </w:style>
  <w:style w:type="character" w:styleId="PlaceholderText">
    <w:name w:val="Placeholder Text"/>
    <w:basedOn w:val="DefaultParagraphFont"/>
    <w:uiPriority w:val="99"/>
    <w:semiHidden/>
    <w:rsid w:val="007C4788"/>
    <w:rPr>
      <w:color w:val="808080"/>
    </w:rPr>
  </w:style>
  <w:style w:type="paragraph" w:styleId="BalloonText">
    <w:name w:val="Balloon Text"/>
    <w:basedOn w:val="Normal"/>
    <w:link w:val="BalloonTextChar"/>
    <w:rsid w:val="007C4788"/>
    <w:rPr>
      <w:rFonts w:ascii="Tahoma" w:hAnsi="Tahoma" w:cs="Tahoma"/>
      <w:sz w:val="16"/>
      <w:szCs w:val="16"/>
    </w:rPr>
  </w:style>
  <w:style w:type="character" w:customStyle="1" w:styleId="BalloonTextChar">
    <w:name w:val="Balloon Text Char"/>
    <w:basedOn w:val="DefaultParagraphFont"/>
    <w:link w:val="BalloonText"/>
    <w:rsid w:val="007C4788"/>
    <w:rPr>
      <w:rFonts w:ascii="Tahoma" w:hAnsi="Tahoma" w:cs="Tahoma"/>
      <w:sz w:val="16"/>
      <w:szCs w:val="16"/>
    </w:rPr>
  </w:style>
  <w:style w:type="paragraph" w:styleId="ListParagraph">
    <w:name w:val="List Paragraph"/>
    <w:basedOn w:val="Normal"/>
    <w:uiPriority w:val="34"/>
    <w:qFormat/>
    <w:rsid w:val="00080C51"/>
    <w:pPr>
      <w:spacing w:after="200" w:line="276" w:lineRule="auto"/>
      <w:ind w:left="720"/>
    </w:pPr>
    <w:rPr>
      <w:rFonts w:ascii="Calibri" w:eastAsiaTheme="minorHAnsi" w:hAnsi="Calibri"/>
      <w:sz w:val="22"/>
      <w:szCs w:val="22"/>
    </w:rPr>
  </w:style>
  <w:style w:type="character" w:styleId="CommentReference">
    <w:name w:val="annotation reference"/>
    <w:basedOn w:val="DefaultParagraphFont"/>
    <w:semiHidden/>
    <w:unhideWhenUsed/>
    <w:rsid w:val="005E10A6"/>
    <w:rPr>
      <w:sz w:val="16"/>
      <w:szCs w:val="16"/>
    </w:rPr>
  </w:style>
  <w:style w:type="paragraph" w:styleId="CommentText">
    <w:name w:val="annotation text"/>
    <w:basedOn w:val="Normal"/>
    <w:link w:val="CommentTextChar"/>
    <w:semiHidden/>
    <w:unhideWhenUsed/>
    <w:rsid w:val="005E10A6"/>
    <w:rPr>
      <w:sz w:val="20"/>
      <w:szCs w:val="20"/>
    </w:rPr>
  </w:style>
  <w:style w:type="character" w:customStyle="1" w:styleId="CommentTextChar">
    <w:name w:val="Comment Text Char"/>
    <w:basedOn w:val="DefaultParagraphFont"/>
    <w:link w:val="CommentText"/>
    <w:semiHidden/>
    <w:rsid w:val="005E10A6"/>
  </w:style>
  <w:style w:type="paragraph" w:styleId="CommentSubject">
    <w:name w:val="annotation subject"/>
    <w:basedOn w:val="CommentText"/>
    <w:next w:val="CommentText"/>
    <w:link w:val="CommentSubjectChar"/>
    <w:semiHidden/>
    <w:unhideWhenUsed/>
    <w:rsid w:val="005E10A6"/>
    <w:rPr>
      <w:b/>
      <w:bCs/>
    </w:rPr>
  </w:style>
  <w:style w:type="character" w:customStyle="1" w:styleId="CommentSubjectChar">
    <w:name w:val="Comment Subject Char"/>
    <w:basedOn w:val="CommentTextChar"/>
    <w:link w:val="CommentSubject"/>
    <w:semiHidden/>
    <w:rsid w:val="005E10A6"/>
    <w:rPr>
      <w:b/>
      <w:bCs/>
    </w:rPr>
  </w:style>
  <w:style w:type="paragraph" w:styleId="Header">
    <w:name w:val="header"/>
    <w:basedOn w:val="Normal"/>
    <w:link w:val="HeaderChar"/>
    <w:semiHidden/>
    <w:unhideWhenUsed/>
    <w:rsid w:val="00034893"/>
    <w:pPr>
      <w:tabs>
        <w:tab w:val="center" w:pos="4680"/>
        <w:tab w:val="right" w:pos="9360"/>
      </w:tabs>
    </w:pPr>
  </w:style>
  <w:style w:type="character" w:customStyle="1" w:styleId="HeaderChar">
    <w:name w:val="Header Char"/>
    <w:basedOn w:val="DefaultParagraphFont"/>
    <w:link w:val="Header"/>
    <w:semiHidden/>
    <w:rsid w:val="00034893"/>
    <w:rPr>
      <w:sz w:val="24"/>
      <w:szCs w:val="24"/>
    </w:rPr>
  </w:style>
  <w:style w:type="paragraph" w:styleId="Footer">
    <w:name w:val="footer"/>
    <w:basedOn w:val="Normal"/>
    <w:link w:val="FooterChar"/>
    <w:uiPriority w:val="99"/>
    <w:unhideWhenUsed/>
    <w:rsid w:val="00034893"/>
    <w:pPr>
      <w:tabs>
        <w:tab w:val="center" w:pos="4680"/>
        <w:tab w:val="right" w:pos="9360"/>
      </w:tabs>
    </w:pPr>
  </w:style>
  <w:style w:type="character" w:customStyle="1" w:styleId="FooterChar">
    <w:name w:val="Footer Char"/>
    <w:basedOn w:val="DefaultParagraphFont"/>
    <w:link w:val="Footer"/>
    <w:uiPriority w:val="99"/>
    <w:rsid w:val="00034893"/>
    <w:rPr>
      <w:sz w:val="24"/>
      <w:szCs w:val="24"/>
    </w:rPr>
  </w:style>
</w:styles>
</file>

<file path=word/webSettings.xml><?xml version="1.0" encoding="utf-8"?>
<w:webSettings xmlns:r="http://schemas.openxmlformats.org/officeDocument/2006/relationships" xmlns:w="http://schemas.openxmlformats.org/wordprocessingml/2006/main">
  <w:divs>
    <w:div w:id="272589200">
      <w:bodyDiv w:val="1"/>
      <w:marLeft w:val="0"/>
      <w:marRight w:val="0"/>
      <w:marTop w:val="0"/>
      <w:marBottom w:val="0"/>
      <w:divBdr>
        <w:top w:val="none" w:sz="0" w:space="0" w:color="auto"/>
        <w:left w:val="none" w:sz="0" w:space="0" w:color="auto"/>
        <w:bottom w:val="none" w:sz="0" w:space="0" w:color="auto"/>
        <w:right w:val="none" w:sz="0" w:space="0" w:color="auto"/>
      </w:divBdr>
    </w:div>
    <w:div w:id="863713001">
      <w:bodyDiv w:val="1"/>
      <w:marLeft w:val="0"/>
      <w:marRight w:val="0"/>
      <w:marTop w:val="0"/>
      <w:marBottom w:val="0"/>
      <w:divBdr>
        <w:top w:val="none" w:sz="0" w:space="0" w:color="auto"/>
        <w:left w:val="none" w:sz="0" w:space="0" w:color="auto"/>
        <w:bottom w:val="none" w:sz="0" w:space="0" w:color="auto"/>
        <w:right w:val="none" w:sz="0" w:space="0" w:color="auto"/>
      </w:divBdr>
    </w:div>
    <w:div w:id="1162281973">
      <w:bodyDiv w:val="1"/>
      <w:marLeft w:val="0"/>
      <w:marRight w:val="0"/>
      <w:marTop w:val="0"/>
      <w:marBottom w:val="0"/>
      <w:divBdr>
        <w:top w:val="none" w:sz="0" w:space="0" w:color="auto"/>
        <w:left w:val="none" w:sz="0" w:space="0" w:color="auto"/>
        <w:bottom w:val="none" w:sz="0" w:space="0" w:color="auto"/>
        <w:right w:val="none" w:sz="0" w:space="0" w:color="auto"/>
      </w:divBdr>
    </w:div>
    <w:div w:id="1406950198">
      <w:bodyDiv w:val="1"/>
      <w:marLeft w:val="0"/>
      <w:marRight w:val="0"/>
      <w:marTop w:val="0"/>
      <w:marBottom w:val="0"/>
      <w:divBdr>
        <w:top w:val="none" w:sz="0" w:space="0" w:color="auto"/>
        <w:left w:val="none" w:sz="0" w:space="0" w:color="auto"/>
        <w:bottom w:val="none" w:sz="0" w:space="0" w:color="auto"/>
        <w:right w:val="none" w:sz="0" w:space="0" w:color="auto"/>
      </w:divBdr>
    </w:div>
    <w:div w:id="19862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3</cp:revision>
  <dcterms:created xsi:type="dcterms:W3CDTF">2017-09-28T18:08:00Z</dcterms:created>
  <dcterms:modified xsi:type="dcterms:W3CDTF">2017-09-28T18:09:00Z</dcterms:modified>
</cp:coreProperties>
</file>